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1535" w14:textId="77777777" w:rsidR="001A2620" w:rsidRDefault="001A2620">
      <w:pPr>
        <w:pStyle w:val="Textoindependiente"/>
        <w:ind w:left="101"/>
        <w:rPr>
          <w:rFonts w:ascii="Times New Roman" w:hAnsi="Times New Roman"/>
          <w:sz w:val="20"/>
        </w:rPr>
      </w:pPr>
    </w:p>
    <w:p w14:paraId="62C45324" w14:textId="77777777" w:rsidR="001A2620" w:rsidRDefault="001A2620">
      <w:pPr>
        <w:pStyle w:val="Textoindependiente"/>
        <w:rPr>
          <w:rFonts w:ascii="Times New Roman" w:hAnsi="Times New Roman"/>
          <w:sz w:val="20"/>
        </w:rPr>
      </w:pPr>
    </w:p>
    <w:p w14:paraId="20B67175" w14:textId="77777777" w:rsidR="001A2620" w:rsidRDefault="001A2620">
      <w:pPr>
        <w:pStyle w:val="Textoindependiente"/>
        <w:spacing w:before="4"/>
        <w:rPr>
          <w:rFonts w:ascii="Times New Roman" w:hAnsi="Times New Roman"/>
          <w:sz w:val="21"/>
          <w:u w:val="single"/>
        </w:rPr>
      </w:pPr>
    </w:p>
    <w:p w14:paraId="122B6621" w14:textId="77777777" w:rsidR="001A2620" w:rsidRDefault="001A2620">
      <w:pPr>
        <w:pStyle w:val="Ttulo"/>
        <w:jc w:val="center"/>
      </w:pPr>
    </w:p>
    <w:p w14:paraId="25F9C48D" w14:textId="77777777" w:rsidR="001A2620" w:rsidRDefault="001A2620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</w:p>
    <w:p w14:paraId="79F6106A" w14:textId="77777777" w:rsidR="001A2620" w:rsidRDefault="0004252D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ENCOMIENDAS DE GESTIÓN</w:t>
      </w:r>
    </w:p>
    <w:p w14:paraId="6FE09F60" w14:textId="77777777" w:rsidR="001A2620" w:rsidRDefault="001A2620">
      <w:pPr>
        <w:pStyle w:val="Ttulo"/>
        <w:rPr>
          <w:rFonts w:ascii="Times New Roman" w:hAnsi="Times New Roman" w:cs="Times New Roman"/>
          <w:sz w:val="24"/>
          <w:szCs w:val="24"/>
          <w:u w:val="none"/>
        </w:rPr>
      </w:pPr>
    </w:p>
    <w:p w14:paraId="174F233C" w14:textId="77777777" w:rsidR="001A2620" w:rsidRDefault="0004252D">
      <w:pPr>
        <w:pStyle w:val="Textoindependiente"/>
        <w:spacing w:before="184" w:line="244" w:lineRule="auto"/>
        <w:ind w:left="1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encomienda de gestión es un instrumento jurídico que permite a los órganos administrativos o a las Entidades de Derecho Público encargar la realización de actividades de carácter material o técnico de su competencia a otros órganos o Entidades de Derecho Público de la misma o de distinta Administración, siempre que entre sus competencias estén esas actividades, por razones de eficacia o cuando no se posean los medios técnicos idóneos para su desempeño.</w:t>
      </w:r>
    </w:p>
    <w:p w14:paraId="520763ED" w14:textId="77777777" w:rsidR="001A2620" w:rsidRDefault="0004252D">
      <w:pPr>
        <w:pStyle w:val="Textoindependiente"/>
        <w:spacing w:before="184" w:line="244" w:lineRule="auto"/>
        <w:ind w:left="102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Colegio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Oficial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Farmacéuticos de Las Palmas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 recibido ninguna encomienda de gestión por parte de las </w:t>
      </w:r>
      <w:r>
        <w:rPr>
          <w:rStyle w:val="Fue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Administraciones Públicas.</w:t>
      </w:r>
    </w:p>
    <w:p w14:paraId="00915E9B" w14:textId="77777777" w:rsidR="001A2620" w:rsidRDefault="001A2620">
      <w:pPr>
        <w:jc w:val="both"/>
        <w:rPr>
          <w:rFonts w:ascii="Arial" w:hAnsi="Arial" w:cs="Arial"/>
          <w:i/>
          <w:iCs/>
        </w:rPr>
      </w:pPr>
    </w:p>
    <w:p w14:paraId="63E71C2D" w14:textId="205AF23C" w:rsidR="001A2620" w:rsidRDefault="0004252D">
      <w:pPr>
        <w:jc w:val="both"/>
      </w:pPr>
      <w:r>
        <w:rPr>
          <w:rFonts w:ascii="Arial" w:hAnsi="Arial" w:cs="Arial"/>
          <w:i/>
          <w:iCs/>
        </w:rPr>
        <w:t xml:space="preserve">(fecha de actualización </w:t>
      </w:r>
      <w:r w:rsidR="00D10A3E">
        <w:rPr>
          <w:rFonts w:ascii="Arial" w:hAnsi="Arial" w:cs="Arial"/>
          <w:i/>
          <w:iCs/>
        </w:rPr>
        <w:t>abril</w:t>
      </w:r>
      <w:r>
        <w:rPr>
          <w:rFonts w:ascii="Arial" w:hAnsi="Arial" w:cs="Arial"/>
          <w:i/>
          <w:iCs/>
        </w:rPr>
        <w:t xml:space="preserve"> 202</w:t>
      </w:r>
      <w:r w:rsidR="00420CF2"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>)</w:t>
      </w:r>
    </w:p>
    <w:p w14:paraId="3430C936" w14:textId="77777777" w:rsidR="001A2620" w:rsidRDefault="001A2620">
      <w:pPr>
        <w:pStyle w:val="Textoindependiente"/>
        <w:spacing w:before="184" w:line="244" w:lineRule="auto"/>
        <w:ind w:left="102"/>
        <w:jc w:val="both"/>
      </w:pPr>
    </w:p>
    <w:sectPr w:rsidR="001A2620">
      <w:headerReference w:type="default" r:id="rId9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ABFD" w14:textId="77777777" w:rsidR="00D45835" w:rsidRDefault="00D45835">
      <w:r>
        <w:separator/>
      </w:r>
    </w:p>
  </w:endnote>
  <w:endnote w:type="continuationSeparator" w:id="0">
    <w:p w14:paraId="25620345" w14:textId="77777777" w:rsidR="00D45835" w:rsidRDefault="00D4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D131E" w14:textId="77777777" w:rsidR="00D45835" w:rsidRDefault="00D45835">
      <w:r>
        <w:rPr>
          <w:color w:val="000000"/>
        </w:rPr>
        <w:separator/>
      </w:r>
    </w:p>
  </w:footnote>
  <w:footnote w:type="continuationSeparator" w:id="0">
    <w:p w14:paraId="3624D58F" w14:textId="77777777" w:rsidR="00D45835" w:rsidRDefault="00D4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E4ED" w14:textId="77777777" w:rsidR="00664F6A" w:rsidRDefault="0004252D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70FCE49" wp14:editId="1469BC8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09828" cy="727990"/>
          <wp:effectExtent l="0" t="0" r="9522" b="0"/>
          <wp:wrapNone/>
          <wp:docPr id="1" name="0 Imagen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9828" cy="7279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620"/>
    <w:rsid w:val="0004252D"/>
    <w:rsid w:val="0008668D"/>
    <w:rsid w:val="000A5EE3"/>
    <w:rsid w:val="001A2620"/>
    <w:rsid w:val="00332C61"/>
    <w:rsid w:val="00420CF2"/>
    <w:rsid w:val="005B1487"/>
    <w:rsid w:val="00664F6A"/>
    <w:rsid w:val="00A23B06"/>
    <w:rsid w:val="00AB6DE1"/>
    <w:rsid w:val="00D10A3E"/>
    <w:rsid w:val="00D45835"/>
    <w:rsid w:val="00EB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E7FF"/>
  <w15:docId w15:val="{8E77771C-EADF-4E05-B944-E3ABA888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styleId="Ttulo">
    <w:name w:val="Title"/>
    <w:basedOn w:val="Normal"/>
    <w:uiPriority w:val="10"/>
    <w:qFormat/>
    <w:pPr>
      <w:spacing w:before="93"/>
      <w:ind w:left="102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character" w:styleId="Fuerte">
    <w:name w:val="Strong"/>
    <w:basedOn w:val="Fuentedeprrafopredeter"/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abd1a-40b3-4ca7-8bd9-39c93c63825c" xsi:nil="true"/>
    <lcf76f155ced4ddcb4097134ff3c332f xmlns="e24b753f-46e6-4dc3-acd3-aabf95652a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2132306E178498966A4A27E4154BA" ma:contentTypeVersion="15" ma:contentTypeDescription="Create a new document." ma:contentTypeScope="" ma:versionID="93309217f269bc3886284160d89984b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a5c36664134e76d0e45d91eb9918c54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b61d2b-6ddf-43b7-8bb6-ac1b7531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8ce284-4260-4007-91b1-0974167e59de}" ma:internalName="TaxCatchAll" ma:showField="CatchAllData" ma:web="c0dabd1a-40b3-4ca7-8bd9-39c93c638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F8DD1-7A08-46E7-9C2C-D33759889282}">
  <ds:schemaRefs>
    <ds:schemaRef ds:uri="http://schemas.microsoft.com/office/2006/metadata/properties"/>
    <ds:schemaRef ds:uri="http://schemas.microsoft.com/office/infopath/2007/PartnerControls"/>
    <ds:schemaRef ds:uri="c0dabd1a-40b3-4ca7-8bd9-39c93c63825c"/>
    <ds:schemaRef ds:uri="e24b753f-46e6-4dc3-acd3-aabf95652a1d"/>
  </ds:schemaRefs>
</ds:datastoreItem>
</file>

<file path=customXml/itemProps2.xml><?xml version="1.0" encoding="utf-8"?>
<ds:datastoreItem xmlns:ds="http://schemas.openxmlformats.org/officeDocument/2006/customXml" ds:itemID="{AA4E72EB-46C9-4670-9AFF-85E2AC1F2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7FE33-382C-4910-994A-59633A673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Cruz López</dc:creator>
  <cp:lastModifiedBy>Rubén Tauroni - COFLP (Informática)</cp:lastModifiedBy>
  <cp:revision>2</cp:revision>
  <cp:lastPrinted>2022-06-21T07:47:00Z</cp:lastPrinted>
  <dcterms:created xsi:type="dcterms:W3CDTF">2026-04-15T09:46:00Z</dcterms:created>
  <dcterms:modified xsi:type="dcterms:W3CDTF">2026-04-15T09:46:00Z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  <property fmtid="{D5CDD505-2E9C-101B-9397-08002B2CF9AE}" pid="5" name="ContentTypeId">
    <vt:lpwstr>0x01010039D2132306E178498966A4A27E4154BA</vt:lpwstr>
  </property>
</Properties>
</file>